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江陵县XXX(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县直单位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)</w:t>
      </w:r>
    </w:p>
    <w:tbl>
      <w:tblPr>
        <w:tblStyle w:val="2"/>
        <w:tblpPr w:leftFromText="180" w:rightFromText="180" w:vertAnchor="text" w:horzAnchor="page" w:tblpX="1852" w:tblpY="416"/>
        <w:tblOverlap w:val="never"/>
        <w:tblW w:w="8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686"/>
        <w:gridCol w:w="6489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分类方案</w:t>
            </w:r>
          </w:p>
        </w:tc>
        <w:tc>
          <w:tcPr>
            <w:tcW w:w="648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归   档   范   围</w:t>
            </w:r>
          </w:p>
        </w:tc>
        <w:tc>
          <w:tcPr>
            <w:tcW w:w="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保 管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期 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6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6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类别</w:t>
            </w:r>
          </w:p>
        </w:tc>
        <w:tc>
          <w:tcPr>
            <w:tcW w:w="6489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779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档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Cs w:val="28"/>
              </w:rPr>
              <w:t>W</w:t>
            </w:r>
            <w:r>
              <w:rPr>
                <w:rFonts w:hint="eastAsia" w:ascii="黑体" w:hAnsi="黑体" w:eastAsia="黑体"/>
                <w:szCs w:val="28"/>
                <w:lang w:val="en-US" w:eastAsia="zh-CN"/>
              </w:rPr>
              <w:t>S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</w:tc>
        <w:tc>
          <w:tcPr>
            <w:tcW w:w="68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综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本机关大事记、会议纪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录、会议纪要、年鉴资料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本机关工作计划、工作要点、规划、总结等文件材料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（1）年度（含年度）以上的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（2）年度以下的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本机关工作的决议、决定、实施细则、条例等文件材料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全县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XXX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工作会议及专题会议的文件材料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Cs w:val="21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Cs w:val="21"/>
                <w:lang w:val="en-US" w:eastAsia="zh-CN"/>
              </w:rPr>
              <w:t>请示、批复、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Cs w:val="21"/>
              </w:rPr>
              <w:t>通知、名单、日程、报告、领导讲话、决议、纪要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（2）典型材料、代表发言、交流材料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上级机关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XXX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工作会议的文件材料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（1）重要的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（2）一般的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上级机关领导检查、视察本机关工作的指示、讲话等文件材料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（1）重要的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（2）一般的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本机关代上级机关起草并被采用的重要性法规文件的最后草稿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本机关各项管理规章制度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签订的合同、协议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、日常工作中产生的情况汇报、情况说明等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人大</w:t>
            </w:r>
            <w:r>
              <w:rPr>
                <w:rFonts w:hint="eastAsia" w:ascii="仿宋_GB2312" w:hAnsi="仿宋_GB2312" w:eastAsia="仿宋_GB2312" w:cs="仿宋_GB2312"/>
                <w:spacing w:val="-6"/>
                <w:kern w:val="0"/>
              </w:rPr>
              <w:t>代表建议和意见、人大议案及答复，政协委员提案及办理结果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（1）主办的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（2）协办的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关于公文处理、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督办、调研、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招商引资、重点项目、服务企业、精准扶贫、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档案、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信息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保密、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信访、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综治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、维稳、法制等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工作的文件材料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（1）重要的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（2）一般的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>本机关采购计划（办公设备及用品、机动车等）、审批手续、招标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投</w:t>
            </w:r>
            <w:r>
              <w:rPr>
                <w:rFonts w:hint="eastAsia" w:ascii="仿宋_GB2312" w:hAnsi="仿宋_GB2312" w:eastAsia="仿宋_GB2312" w:cs="仿宋_GB2312"/>
              </w:rPr>
              <w:t>标、购置及机动车调拨、保险、事故、转让、国有资产管理（登记、统计、核查清算、交接）等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</w:rPr>
              <w:t>文件材料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本机关关于资金使用、预算、审计、基本建设投资的请示、报告、统计年表等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</w:rPr>
              <w:t>的文件材料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（1）有批复的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（2）无批复的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48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上级机关及本机关编发的信息、简报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、会议通知等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文件材料</w:t>
            </w:r>
          </w:p>
        </w:tc>
        <w:tc>
          <w:tcPr>
            <w:tcW w:w="779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</w:tbl>
    <w:p>
      <w:pPr>
        <w:widowControl w:val="0"/>
        <w:wordWrap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机关档案分类方案、归档范围、保管期限表</w:t>
      </w:r>
    </w:p>
    <w:p>
      <w:pPr>
        <w:widowControl w:val="0"/>
        <w:wordWrap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江陵县XXX(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县直单位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机关档案分类方案、归档范围、保管期限表</w:t>
      </w:r>
    </w:p>
    <w:p>
      <w:pPr>
        <w:rPr>
          <w:rFonts w:hint="eastAsia"/>
        </w:rPr>
      </w:pPr>
    </w:p>
    <w:tbl>
      <w:tblPr>
        <w:tblStyle w:val="2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83"/>
        <w:gridCol w:w="6387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分类方案</w:t>
            </w:r>
          </w:p>
        </w:tc>
        <w:tc>
          <w:tcPr>
            <w:tcW w:w="638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归   档   范   围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保 管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期 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682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683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类别</w:t>
            </w:r>
          </w:p>
        </w:tc>
        <w:tc>
          <w:tcPr>
            <w:tcW w:w="638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档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Cs w:val="28"/>
              </w:rPr>
              <w:t>W</w:t>
            </w:r>
            <w:r>
              <w:rPr>
                <w:rFonts w:hint="eastAsia" w:ascii="黑体" w:hAnsi="黑体" w:eastAsia="黑体"/>
                <w:szCs w:val="28"/>
                <w:lang w:val="en-US" w:eastAsia="zh-CN"/>
              </w:rPr>
              <w:t>S</w:t>
            </w:r>
          </w:p>
        </w:tc>
        <w:tc>
          <w:tcPr>
            <w:tcW w:w="6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群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事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</w:rPr>
              <w:t>本机关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组织沿革、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委（党组）</w:t>
            </w:r>
            <w:r>
              <w:rPr>
                <w:rFonts w:hint="eastAsia" w:ascii="仿宋_GB2312" w:hAnsi="仿宋_GB2312" w:eastAsia="仿宋_GB2312" w:cs="仿宋_GB2312"/>
              </w:rPr>
              <w:t>关于党务工作的规定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</w:rPr>
              <w:t>领导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及其他班子成员的</w:t>
            </w:r>
            <w:r>
              <w:rPr>
                <w:rFonts w:hint="eastAsia" w:ascii="仿宋_GB2312" w:hAnsi="仿宋_GB2312" w:eastAsia="仿宋_GB2312" w:cs="仿宋_GB2312"/>
              </w:rPr>
              <w:t>述职述廉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述责工作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报告等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本机关和本机关工作人员获得各种表彰的文件材料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（1）受县级（含）以上表彰奖励的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（2）受县级以下表彰奖励的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</w:rPr>
              <w:t>本机关工作人员的处分材料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（1）受到警告（不含）以上处分的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（2）受到警告处分的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</w:rPr>
              <w:t>上级机关对本机关的人事任免、机构设置、三定方案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印章启用</w:t>
            </w:r>
            <w:r>
              <w:rPr>
                <w:rFonts w:hint="eastAsia" w:ascii="仿宋_GB2312" w:hAnsi="仿宋_GB2312" w:eastAsia="仿宋_GB2312" w:cs="仿宋_GB2312"/>
              </w:rPr>
              <w:t>以及本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机关</w:t>
            </w:r>
            <w:r>
              <w:rPr>
                <w:rFonts w:hint="eastAsia" w:ascii="仿宋_GB2312" w:hAnsi="仿宋_GB2312" w:eastAsia="仿宋_GB2312" w:cs="仿宋_GB2312"/>
              </w:rPr>
              <w:t>对所属机关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股</w:t>
            </w:r>
            <w:r>
              <w:rPr>
                <w:rFonts w:hint="eastAsia" w:ascii="仿宋_GB2312" w:hAnsi="仿宋_GB2312" w:eastAsia="仿宋_GB2312" w:cs="仿宋_GB2312"/>
              </w:rPr>
              <w:t>室干部任免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等工作</w:t>
            </w:r>
            <w:r>
              <w:rPr>
                <w:rFonts w:hint="eastAsia" w:ascii="仿宋_GB2312" w:hAnsi="仿宋_GB2312" w:eastAsia="仿宋_GB2312" w:cs="仿宋_GB2312"/>
              </w:rPr>
              <w:t>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</w:rPr>
              <w:t>本机关关于机关干部录用、转正、调动、调资、奖励、考核、离退休、死亡、抚恤等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</w:rPr>
              <w:t>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</w:rPr>
              <w:t>本机关党员、干部花名册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、工资表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</w:rPr>
              <w:t>上级机关关于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精神文明、意识形态、</w:t>
            </w:r>
            <w:r>
              <w:rPr>
                <w:rFonts w:hint="eastAsia" w:ascii="仿宋_GB2312" w:hAnsi="仿宋_GB2312" w:eastAsia="仿宋_GB2312" w:cs="仿宋_GB2312"/>
              </w:rPr>
              <w:t>政治思想、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纪委监委</w:t>
            </w:r>
            <w:r>
              <w:rPr>
                <w:rFonts w:hint="eastAsia" w:ascii="仿宋_GB2312" w:hAnsi="仿宋_GB2312" w:eastAsia="仿宋_GB2312" w:cs="仿宋_GB2312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组织工作、</w:t>
            </w:r>
            <w:r>
              <w:rPr>
                <w:rFonts w:hint="eastAsia" w:ascii="仿宋_GB2312" w:hAnsi="仿宋_GB2312" w:eastAsia="仿宋_GB2312" w:cs="仿宋_GB2312"/>
              </w:rPr>
              <w:t>绩效考核、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履职尽责等</w:t>
            </w:r>
            <w:r>
              <w:rPr>
                <w:rFonts w:hint="eastAsia" w:ascii="仿宋_GB2312" w:hAnsi="仿宋_GB2312" w:eastAsia="仿宋_GB2312" w:cs="仿宋_GB2312"/>
              </w:rPr>
              <w:t>工作的文件材料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</w:rPr>
              <w:t>机关关于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精神文明、意识形态、</w:t>
            </w:r>
            <w:r>
              <w:rPr>
                <w:rFonts w:hint="eastAsia" w:ascii="仿宋_GB2312" w:hAnsi="仿宋_GB2312" w:eastAsia="仿宋_GB2312" w:cs="仿宋_GB2312"/>
              </w:rPr>
              <w:t>政治思想、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纪委监委</w:t>
            </w:r>
            <w:r>
              <w:rPr>
                <w:rFonts w:hint="eastAsia" w:ascii="仿宋_GB2312" w:hAnsi="仿宋_GB2312" w:eastAsia="仿宋_GB2312" w:cs="仿宋_GB2312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组织工作、</w:t>
            </w:r>
            <w:r>
              <w:rPr>
                <w:rFonts w:hint="eastAsia" w:ascii="仿宋_GB2312" w:hAnsi="仿宋_GB2312" w:eastAsia="仿宋_GB2312" w:cs="仿宋_GB2312"/>
              </w:rPr>
              <w:t>绩效考核、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履职尽责等</w:t>
            </w:r>
            <w:r>
              <w:rPr>
                <w:rFonts w:hint="eastAsia" w:ascii="仿宋_GB2312" w:hAnsi="仿宋_GB2312" w:eastAsia="仿宋_GB2312" w:cs="仿宋_GB2312"/>
              </w:rPr>
              <w:t>工作的文件材料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</w:rPr>
              <w:t>本机关干部职工党团组织关系、工资转移、介绍信的存根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</w:rPr>
              <w:t xml:space="preserve">领导干部出国和出境考察审批手续、日程、报告等          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11.本机关在诉讼和受理信访件中形成的文件材料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上级机关及本机关关于工、青、妇工作的通知、意见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江陵县XXX(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县直单位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)</w:t>
      </w:r>
    </w:p>
    <w:tbl>
      <w:tblPr>
        <w:tblStyle w:val="2"/>
        <w:tblpPr w:leftFromText="180" w:rightFromText="180" w:vertAnchor="text" w:horzAnchor="page" w:tblpX="1867" w:tblpY="566"/>
        <w:tblOverlap w:val="never"/>
        <w:tblW w:w="8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702"/>
        <w:gridCol w:w="6192"/>
        <w:gridCol w:w="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分类方案</w:t>
            </w:r>
          </w:p>
        </w:tc>
        <w:tc>
          <w:tcPr>
            <w:tcW w:w="61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归   档   范   围</w:t>
            </w: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保 管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期 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种类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61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8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档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szCs w:val="28"/>
              </w:rPr>
              <w:t>W</w:t>
            </w:r>
            <w:r>
              <w:rPr>
                <w:rFonts w:hint="eastAsia" w:ascii="黑体" w:hAnsi="黑体" w:eastAsia="黑体"/>
                <w:szCs w:val="28"/>
                <w:lang w:val="en-US" w:eastAsia="zh-CN"/>
              </w:rPr>
              <w:t>S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业</w:t>
            </w:r>
          </w:p>
          <w:p>
            <w:pPr>
              <w:widowControl/>
              <w:ind w:left="0" w:leftChars="0" w:right="0" w:firstLine="0" w:firstLineChars="0"/>
              <w:jc w:val="both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  <w:p>
            <w:pPr>
              <w:widowControl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  <w:p>
            <w:pPr>
              <w:widowControl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  <w:p>
            <w:pPr>
              <w:widowControl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务</w:t>
            </w:r>
          </w:p>
          <w:p>
            <w:pPr>
              <w:widowControl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  <w:p>
            <w:pPr>
              <w:widowControl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  <w:p>
            <w:pPr>
              <w:widowControl/>
              <w:ind w:left="0" w:leftChars="0" w:right="0" w:firstLine="0" w:firstLineChars="0"/>
              <w:jc w:val="both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  <w:p>
            <w:pPr>
              <w:widowControl/>
              <w:ind w:left="0" w:leftChars="0" w:right="0" w:firstLine="0" w:firstLineChars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类</w:t>
            </w:r>
          </w:p>
          <w:p>
            <w:pPr>
              <w:widowControl/>
              <w:ind w:left="0" w:leftChars="0" w:right="0" w:firstLine="0" w:firstLineChars="0"/>
              <w:jc w:val="center"/>
              <w:rPr>
                <w:rFonts w:hint="default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根据业务职能自行划分业务类别、归档范围、保管期限。</w:t>
            </w: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机关档案分类方案、归档范围、保管期限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表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  <w:t>江陵县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XXX(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县直单位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  <w:t>机关档案分类方案、归档范围、保管期限表</w:t>
      </w:r>
    </w:p>
    <w:tbl>
      <w:tblPr>
        <w:tblStyle w:val="2"/>
        <w:tblpPr w:leftFromText="180" w:rightFromText="180" w:vertAnchor="text" w:horzAnchor="margin" w:tblpX="1" w:tblpY="289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754"/>
        <w:gridCol w:w="883"/>
        <w:gridCol w:w="5389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exact"/>
        </w:trPr>
        <w:tc>
          <w:tcPr>
            <w:tcW w:w="23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分 类 方 案</w:t>
            </w:r>
          </w:p>
        </w:tc>
        <w:tc>
          <w:tcPr>
            <w:tcW w:w="53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归   档   范   围</w:t>
            </w:r>
          </w:p>
        </w:tc>
        <w:tc>
          <w:tcPr>
            <w:tcW w:w="82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 别</w:t>
            </w:r>
          </w:p>
        </w:tc>
        <w:tc>
          <w:tcPr>
            <w:tcW w:w="5389" w:type="dxa"/>
            <w:vMerge w:val="continue"/>
            <w:vAlign w:val="center"/>
          </w:tcPr>
          <w:p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8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706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科技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档案</w:t>
            </w:r>
          </w:p>
          <w:p>
            <w:pPr>
              <w:spacing w:line="46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KJ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54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基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建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档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</w:t>
            </w:r>
          </w:p>
        </w:tc>
        <w:tc>
          <w:tcPr>
            <w:tcW w:w="8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综 合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J·JJ1</w:t>
            </w:r>
          </w:p>
        </w:tc>
        <w:tc>
          <w:tcPr>
            <w:tcW w:w="538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本机关房屋产权证、土地证；总体规划、总平面图、分布图；水、电、管道分布图；基建工作总体规划、规章制度、审计文件等材料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</w:trPr>
        <w:tc>
          <w:tcPr>
            <w:tcW w:w="70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240" w:lineRule="exact"/>
              <w:ind w:left="85" w:hanging="85" w:hangingChars="50"/>
              <w:rPr>
                <w:rFonts w:hint="eastAsia" w:ascii="黑体" w:hAnsi="黑体" w:eastAsia="黑体" w:cs="宋体"/>
                <w:spacing w:val="-2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spacing w:val="-20"/>
                <w:kern w:val="0"/>
                <w:szCs w:val="21"/>
              </w:rPr>
              <w:t>办公楼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J·JJ2</w:t>
            </w:r>
          </w:p>
        </w:tc>
        <w:tc>
          <w:tcPr>
            <w:tcW w:w="538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本机关修建办公楼的请示、批复；可行性研究、招投标、设计、勘测、施工、竣工、监理等活动中形成的文件材料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7" w:hRule="atLeast"/>
        </w:trPr>
        <w:tc>
          <w:tcPr>
            <w:tcW w:w="70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spacing w:val="-20"/>
                <w:kern w:val="0"/>
                <w:szCs w:val="21"/>
              </w:rPr>
              <w:t>住宅楼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J·JJ3</w:t>
            </w:r>
          </w:p>
        </w:tc>
        <w:tc>
          <w:tcPr>
            <w:tcW w:w="538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本机关修建住宅楼的请示、批复；可行性研究、招投标、设计、勘测、施工、竣工、监理等活动中形成的文件材料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7" w:hRule="atLeast"/>
        </w:trPr>
        <w:tc>
          <w:tcPr>
            <w:tcW w:w="70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其 它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J·JJ4</w:t>
            </w:r>
          </w:p>
        </w:tc>
        <w:tc>
          <w:tcPr>
            <w:tcW w:w="538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本机关修建食堂、门房等的请示、批复；可行性研究、招投标、设计、勘测、施工、竣工、监理等活动中形成的文件材料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4" w:hRule="atLeast"/>
        </w:trPr>
        <w:tc>
          <w:tcPr>
            <w:tcW w:w="70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设备档案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KJ·SB</w:t>
            </w:r>
          </w:p>
        </w:tc>
        <w:tc>
          <w:tcPr>
            <w:tcW w:w="538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本机关购买的各种设备仪器的出厂合格证、图纸、说明书、装箱记录、工具单、备品备件单、安装调试、 性能鉴定及维修记录等开箱材料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eastAsia="zh-CN"/>
              </w:rPr>
              <w:t>与设备同保管限期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  <w:t>江陵县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XXX(单位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名称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  <w:t>机关档案分类方案、归档范围、保管期限表</w:t>
      </w:r>
    </w:p>
    <w:tbl>
      <w:tblPr>
        <w:tblStyle w:val="2"/>
        <w:tblpPr w:leftFromText="180" w:rightFromText="180" w:vertAnchor="text" w:horzAnchor="margin" w:tblpX="1" w:tblpY="289"/>
        <w:tblW w:w="8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361"/>
        <w:gridCol w:w="5551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分 类 方 案</w:t>
            </w:r>
          </w:p>
        </w:tc>
        <w:tc>
          <w:tcPr>
            <w:tcW w:w="55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归   档   范   围</w:t>
            </w:r>
          </w:p>
        </w:tc>
        <w:tc>
          <w:tcPr>
            <w:tcW w:w="81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69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136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 别</w:t>
            </w:r>
          </w:p>
        </w:tc>
        <w:tc>
          <w:tcPr>
            <w:tcW w:w="5551" w:type="dxa"/>
            <w:vMerge w:val="continue"/>
            <w:vAlign w:val="center"/>
          </w:tcPr>
          <w:p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69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会计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</w:rPr>
              <w:t>档案 K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U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凭证 KU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PZ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本机关财务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各种原始凭证、记帐凭证、汇总凭证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帐簿 KU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ZB</w:t>
            </w:r>
          </w:p>
        </w:tc>
        <w:tc>
          <w:tcPr>
            <w:tcW w:w="5551" w:type="dxa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本机关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日记帐、总帐、明细分类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、分户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账、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登记簿</w:t>
            </w:r>
          </w:p>
        </w:tc>
        <w:tc>
          <w:tcPr>
            <w:tcW w:w="813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黑体" w:hAnsi="宋体" w:eastAsia="黑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财务报告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KU·BG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本机关财务年终报告、决算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行政单位和事业单位会计月、季报表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其它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KU·QT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会计档案保管清册、销毁清册、鉴定意见书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会计档案移交清册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5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银行存款余额调节表、对账单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exact"/>
        </w:trPr>
        <w:tc>
          <w:tcPr>
            <w:tcW w:w="205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照片ZP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反映本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机关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主要职能活动和工作成果的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本机关领导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及工作人员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参加重大公务活动、外事活动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上级领导视察本机关形成的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与其它载体档案有密切联系的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其它具有保存价值的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材料。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exact"/>
        </w:trPr>
        <w:tc>
          <w:tcPr>
            <w:tcW w:w="205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（1）重要的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exact"/>
        </w:trPr>
        <w:tc>
          <w:tcPr>
            <w:tcW w:w="205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（2）一般的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9" w:hRule="exact"/>
        </w:trPr>
        <w:tc>
          <w:tcPr>
            <w:tcW w:w="205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录音LY</w:t>
            </w:r>
          </w:p>
          <w:p>
            <w:pPr>
              <w:widowControl/>
              <w:spacing w:line="240" w:lineRule="exact"/>
              <w:ind w:firstLine="630" w:firstLineChars="300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1.反映本机关主要职能活动和工作成果的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2.本机关领导及工作人员参加重大公务活动、外事活动</w:t>
            </w:r>
          </w:p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3.上级领导视察本机关形成的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4.与其它载体档案有密切联系的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5.其它具有保存价值的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材料。</w:t>
            </w:r>
          </w:p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exact"/>
        </w:trPr>
        <w:tc>
          <w:tcPr>
            <w:tcW w:w="205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（1）重要的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exact"/>
        </w:trPr>
        <w:tc>
          <w:tcPr>
            <w:tcW w:w="205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（2）一般的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5" w:hRule="exact"/>
        </w:trPr>
        <w:tc>
          <w:tcPr>
            <w:tcW w:w="205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录像LX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1.反映本机关主要职能活动和工作成果的录像材料；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2.本机关领导及工作人员参加重大公务活动、外事活动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的录像材料；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3.上级领导视察本机关形成的录像材料；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4.与其它载体档案有密切联系的录像材料；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5.其它具有保存价值的录像材料。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</w:trPr>
        <w:tc>
          <w:tcPr>
            <w:tcW w:w="205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（1）重要的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</w:trPr>
        <w:tc>
          <w:tcPr>
            <w:tcW w:w="205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</w:rPr>
              <w:t>（2）一般的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2" w:hRule="exact"/>
        </w:trPr>
        <w:tc>
          <w:tcPr>
            <w:tcW w:w="2055" w:type="dxa"/>
            <w:gridSpan w:val="2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业务数据SJ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本机关在履职过程中通过业务系统形成的业务数据库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exact"/>
        </w:trPr>
        <w:tc>
          <w:tcPr>
            <w:tcW w:w="2055" w:type="dxa"/>
            <w:gridSpan w:val="2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公务电子邮件YJ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本机关公务活动产生的并经由电子邮件系统传输的公务电子邮件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exact"/>
        </w:trPr>
        <w:tc>
          <w:tcPr>
            <w:tcW w:w="205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网页信息WY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本机关网站（含内网）发布的网页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exact"/>
        </w:trPr>
        <w:tc>
          <w:tcPr>
            <w:tcW w:w="205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本机关采集的其他网站发布的反映本机关职能工作的网页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1" w:hRule="exact"/>
        </w:trPr>
        <w:tc>
          <w:tcPr>
            <w:tcW w:w="2055" w:type="dxa"/>
            <w:gridSpan w:val="2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社交媒体MT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本级机关通过微信、微博等社交媒体平台发布的信息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4" w:hRule="atLeast"/>
        </w:trPr>
        <w:tc>
          <w:tcPr>
            <w:tcW w:w="69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实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档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SW</w:t>
            </w:r>
          </w:p>
        </w:tc>
        <w:tc>
          <w:tcPr>
            <w:tcW w:w="13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奖品SW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JP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本机关荣获的各种奖牌、奖杯、锦旗、证书、匾等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（1）重要的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（2）一般的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4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印章 SW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YZ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本机关失效的印章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（1）发文章、法人章及办事机构的印章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（2）其他职能机构印章及工作用章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6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字画 SW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ZH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上级领导、著名人物来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机关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视察、指导工作时留下的题词、签名、书画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（1）重要的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（2）一般的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7" w:hRule="atLeast"/>
        </w:trPr>
        <w:tc>
          <w:tcPr>
            <w:tcW w:w="69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Cs w:val="21"/>
              </w:rPr>
              <w:t>其它 SW</w:t>
            </w:r>
            <w:r>
              <w:rPr>
                <w:rFonts w:hint="eastAsia" w:ascii="黑体" w:hAnsi="宋体" w:eastAsia="黑体" w:cs="宋体"/>
                <w:bCs/>
                <w:kern w:val="0"/>
                <w:szCs w:val="21"/>
                <w:lang w:val="en-US" w:eastAsia="zh-CN"/>
              </w:rPr>
              <w:t>·QT</w:t>
            </w:r>
          </w:p>
        </w:tc>
        <w:tc>
          <w:tcPr>
            <w:tcW w:w="555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反映本机关主要职能活动的有代表性的实物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（1）重要的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（2）一般的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520" w:lineRule="exact"/>
        <w:ind w:right="0"/>
        <w:jc w:val="both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520" w:lineRule="exact"/>
        <w:ind w:right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  <w:t>江陵县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XXX(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县直单位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新宋体" w:hAnsi="新宋体" w:eastAsia="新宋体" w:cs="新宋体"/>
          <w:b/>
          <w:bCs/>
          <w:kern w:val="0"/>
          <w:sz w:val="32"/>
          <w:szCs w:val="32"/>
        </w:rPr>
        <w:t>机关档案分类方案、归档范围、保管期限表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tLeast"/>
        <w:ind w:left="0" w:leftChars="0" w:right="0" w:firstLine="0" w:firstLineChars="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kern w:val="0"/>
          <w:sz w:val="18"/>
          <w:szCs w:val="18"/>
        </w:rPr>
      </w:pPr>
    </w:p>
    <w:tbl>
      <w:tblPr>
        <w:tblStyle w:val="2"/>
        <w:tblW w:w="92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687"/>
        <w:gridCol w:w="10"/>
        <w:gridCol w:w="6046"/>
        <w:gridCol w:w="8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分类方案</w:t>
            </w:r>
          </w:p>
        </w:tc>
        <w:tc>
          <w:tcPr>
            <w:tcW w:w="60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归　　 档　 　范　 　围</w:t>
            </w: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保 管  期 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种类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类 别</w:t>
            </w:r>
          </w:p>
        </w:tc>
        <w:tc>
          <w:tcPr>
            <w:tcW w:w="60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档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>ZY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right="0" w:firstLine="280" w:firstLineChars="1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专业</w:t>
            </w: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280" w:firstLineChars="1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ZY·XX</w:t>
            </w: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根据本单位专业职能自行划分专业档案类别、归档范围、保管期限。</w:t>
            </w: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8" w:hRule="exac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根据本单位专业职能自行划分专业档案类别、归档范围及保管期限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 w:val="0"/>
        <w:adjustRightInd/>
        <w:snapToGrid/>
        <w:spacing w:before="0" w:after="0" w:line="560" w:lineRule="exact"/>
        <w:ind w:right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100" w:right="1701" w:bottom="127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E25958"/>
    <w:rsid w:val="03190EF9"/>
    <w:rsid w:val="0465139D"/>
    <w:rsid w:val="048D57FA"/>
    <w:rsid w:val="052B4A68"/>
    <w:rsid w:val="05510B29"/>
    <w:rsid w:val="07D12117"/>
    <w:rsid w:val="08593E31"/>
    <w:rsid w:val="08BB73C9"/>
    <w:rsid w:val="0A027ACC"/>
    <w:rsid w:val="0ACB753B"/>
    <w:rsid w:val="0B2B70B5"/>
    <w:rsid w:val="0D9B1927"/>
    <w:rsid w:val="0E461D86"/>
    <w:rsid w:val="0E8B4A1B"/>
    <w:rsid w:val="0E904841"/>
    <w:rsid w:val="0FDF7D13"/>
    <w:rsid w:val="11FD5351"/>
    <w:rsid w:val="12824D1A"/>
    <w:rsid w:val="13F34265"/>
    <w:rsid w:val="14607547"/>
    <w:rsid w:val="15155DE9"/>
    <w:rsid w:val="199822C0"/>
    <w:rsid w:val="1B7F443B"/>
    <w:rsid w:val="1CBF3813"/>
    <w:rsid w:val="2034010C"/>
    <w:rsid w:val="207940B0"/>
    <w:rsid w:val="21F45092"/>
    <w:rsid w:val="256F2F61"/>
    <w:rsid w:val="280D7F50"/>
    <w:rsid w:val="2B3A21C0"/>
    <w:rsid w:val="2FAB7803"/>
    <w:rsid w:val="2FB0572B"/>
    <w:rsid w:val="2FD1401F"/>
    <w:rsid w:val="310749A0"/>
    <w:rsid w:val="37B67466"/>
    <w:rsid w:val="39A1679C"/>
    <w:rsid w:val="3A9676CE"/>
    <w:rsid w:val="3C9734F4"/>
    <w:rsid w:val="3EC62937"/>
    <w:rsid w:val="3F781B92"/>
    <w:rsid w:val="442473FC"/>
    <w:rsid w:val="48046A0F"/>
    <w:rsid w:val="4DBC2B2F"/>
    <w:rsid w:val="4E17169A"/>
    <w:rsid w:val="4F002368"/>
    <w:rsid w:val="4F20516E"/>
    <w:rsid w:val="4F5C4CF8"/>
    <w:rsid w:val="53834146"/>
    <w:rsid w:val="53D8274E"/>
    <w:rsid w:val="53E34D21"/>
    <w:rsid w:val="54120FBE"/>
    <w:rsid w:val="549B199D"/>
    <w:rsid w:val="553D5C2F"/>
    <w:rsid w:val="55F112FD"/>
    <w:rsid w:val="57E27870"/>
    <w:rsid w:val="5B73294A"/>
    <w:rsid w:val="5C36606A"/>
    <w:rsid w:val="5FC13046"/>
    <w:rsid w:val="5FDA2FE9"/>
    <w:rsid w:val="60C905AC"/>
    <w:rsid w:val="620A5E65"/>
    <w:rsid w:val="624834CE"/>
    <w:rsid w:val="633B1D64"/>
    <w:rsid w:val="63EB3D7E"/>
    <w:rsid w:val="664E069A"/>
    <w:rsid w:val="69541095"/>
    <w:rsid w:val="6A5F0D7C"/>
    <w:rsid w:val="6AD83C8C"/>
    <w:rsid w:val="6CEA4630"/>
    <w:rsid w:val="6E324D65"/>
    <w:rsid w:val="71E033C2"/>
    <w:rsid w:val="73361BA4"/>
    <w:rsid w:val="739C3420"/>
    <w:rsid w:val="76064B4D"/>
    <w:rsid w:val="7687326F"/>
    <w:rsid w:val="79CB33E4"/>
    <w:rsid w:val="7A321419"/>
    <w:rsid w:val="7A452926"/>
    <w:rsid w:val="7A624DA4"/>
    <w:rsid w:val="7C26145F"/>
    <w:rsid w:val="7F310F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2020-04-24T08:00:00Z</dcterms:created>
  <dc:creator>                     J</dc:creator>
  <cp:lastModifiedBy>云</cp:lastModifiedBy>
  <cp:lastPrinted>2020-05-18T07:43:00Z</cp:lastPrinted>
  <dcterms:modified xsi:type="dcterms:W3CDTF">2021-01-22T07:34:20Z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